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u w:val="single"/>
        </w:rPr>
      </w:pPr>
      <w:r w:rsidDel="00000000" w:rsidR="00000000" w:rsidRPr="00000000">
        <w:rPr>
          <w:b w:val="1"/>
          <w:sz w:val="24"/>
          <w:szCs w:val="24"/>
          <w:u w:val="single"/>
          <w:rtl w:val="0"/>
        </w:rPr>
        <w:t xml:space="preserve">How?</w:t>
        <w:tab/>
      </w:r>
    </w:p>
    <w:p w:rsidR="00000000" w:rsidDel="00000000" w:rsidP="00000000" w:rsidRDefault="00000000" w:rsidRPr="00000000" w14:paraId="00000002">
      <w:pPr>
        <w:rPr>
          <w:b w:val="1"/>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This is denoted by a black line underneath the word. This describes how something is done (adverb).</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1. Depending on the age/ability of the child, the tasks to teach ‘how?’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 and talking about what is happening in the book. You could photocopy pages and find the doing/action words (yellow). You could then think about how they are doing this action e.g. quickly, slowly, quietly, carefully etc. </w:t>
      </w:r>
    </w:p>
    <w:p w:rsidR="00000000" w:rsidDel="00000000" w:rsidP="00000000" w:rsidRDefault="00000000" w:rsidRPr="00000000" w14:paraId="00000008">
      <w:pPr>
        <w:rPr>
          <w:sz w:val="24"/>
          <w:szCs w:val="24"/>
        </w:rPr>
      </w:pPr>
      <w:r w:rsidDel="00000000" w:rsidR="00000000" w:rsidRPr="00000000">
        <w:rPr>
          <w:sz w:val="24"/>
          <w:szCs w:val="24"/>
          <w:rtl w:val="0"/>
        </w:rPr>
        <w:t xml:space="preserve">- Playing charades and acting out an action and get the other person to guess what you are doing and how you are doing it using an adverb.  </w:t>
      </w:r>
    </w:p>
    <w:p w:rsidR="00000000" w:rsidDel="00000000" w:rsidP="00000000" w:rsidRDefault="00000000" w:rsidRPr="00000000" w14:paraId="00000009">
      <w:pPr>
        <w:rPr>
          <w:sz w:val="24"/>
          <w:szCs w:val="24"/>
        </w:rPr>
      </w:pPr>
      <w:r w:rsidDel="00000000" w:rsidR="00000000" w:rsidRPr="00000000">
        <w:rPr>
          <w:sz w:val="24"/>
          <w:szCs w:val="24"/>
          <w:rtl w:val="0"/>
        </w:rPr>
        <w:t xml:space="preserve">- Board games with actions on (language development board games are good for this) and the child has to give the doing word and then an adverb for each doing word each time they land on a square.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For all tasks, you would then ask the child ‘how is/are he/she/they doing it/walking/running?’. When asking this, it should be accompanied by the symbols with a black line underneath it. You could have a choice of different ‘how’ pictures if the child needs forced choices/options to choose from.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Pr>
        <w:drawing>
          <wp:inline distB="114300" distT="114300" distL="114300" distR="114300">
            <wp:extent cx="5538788" cy="3013752"/>
            <wp:effectExtent b="0" l="0" r="0" t="0"/>
            <wp:docPr id="1" name="image1.png"/>
            <a:graphic>
              <a:graphicData uri="http://schemas.openxmlformats.org/drawingml/2006/picture">
                <pic:pic>
                  <pic:nvPicPr>
                    <pic:cNvPr id="0" name="image1.png"/>
                    <pic:cNvPicPr preferRelativeResize="0"/>
                  </pic:nvPicPr>
                  <pic:blipFill>
                    <a:blip r:embed="rId6"/>
                    <a:srcRect b="25958" l="10631" r="44186" t="30383"/>
                    <a:stretch>
                      <a:fillRect/>
                    </a:stretch>
                  </pic:blipFill>
                  <pic:spPr>
                    <a:xfrm>
                      <a:off x="0" y="0"/>
                      <a:ext cx="5538788" cy="3013752"/>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1.png"/><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41617B1DEF8147B930BF3EA0EE1D57" ma:contentTypeVersion="19" ma:contentTypeDescription="Create a new document." ma:contentTypeScope="" ma:versionID="ef759e06c72f470d887876e305bd35d3">
  <xsd:schema xmlns:xsd="http://www.w3.org/2001/XMLSchema" xmlns:xs="http://www.w3.org/2001/XMLSchema" xmlns:p="http://schemas.microsoft.com/office/2006/metadata/properties" xmlns:ns2="f329ba11-840f-4513-800f-dfa4e69ecff9" xmlns:ns3="ac589974-117d-4f4c-a880-af19c0fae4fc" xmlns:ns4="fef697a3-94e2-46b3-9b31-65aee3821361" targetNamespace="http://schemas.microsoft.com/office/2006/metadata/properties" ma:root="true" ma:fieldsID="14951a10fd3d36048af534db1d0f5885" ns2:_="" ns3:_="" ns4:_="">
    <xsd:import namespace="f329ba11-840f-4513-800f-dfa4e69ecff9"/>
    <xsd:import namespace="ac589974-117d-4f4c-a880-af19c0fae4fc"/>
    <xsd:import namespace="fef697a3-94e2-46b3-9b31-65aee3821361"/>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9ba11-840f-4513-800f-dfa4e69ecf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c589974-117d-4f4c-a880-af19c0fae4f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dcb8728-9659-4eac-ae3d-af31a1dbd90b"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f697a3-94e2-46b3-9b31-65aee3821361"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25ae1e29-7b46-46ea-8805-0957c0a44b79}" ma:internalName="TaxCatchAll" ma:showField="CatchAllData" ma:web="fef697a3-94e2-46b3-9b31-65aee3821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AB81A-DA3E-4540-9209-120B3674A96C}"/>
</file>

<file path=customXml/itemProps2.xml><?xml version="1.0" encoding="utf-8"?>
<ds:datastoreItem xmlns:ds="http://schemas.openxmlformats.org/officeDocument/2006/customXml" ds:itemID="{E44379F2-685B-479F-B8FC-085EDCF662FB}"/>
</file>