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What like?</w:t>
        <w:tab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4733925</wp:posOffset>
            </wp:positionH>
            <wp:positionV relativeFrom="paragraph">
              <wp:posOffset>114300</wp:posOffset>
            </wp:positionV>
            <wp:extent cx="1285875" cy="118110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33577" l="31396" r="60465" t="5309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81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Depending on the age/ability of the child, the tasks to teach ‘what like?’ may vary.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 and talking about characteristics of characters. 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 and describing them.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Playing guess who and having to describe characters e.g. they have brown hair, blue eyes. 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Board games with characters and animals on (language development board games are good for this) and the child has to give a describing word each time they land on a square.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ITS also have Colourful Semantic packs which you can purchase. These are a range of materials with symbols for book topics, curriculum topics, activities for at home and calendar events. Lots of these activities also have cloud words/description words which you can use to help describe certain topics which you may be doing in class.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does he/she/it look like?’. When asking this, it should be accompanied by the cloud card. You could have a choice of different ‘what like’ pictures if the child needs forced choices/options to choose from.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1752600</wp:posOffset>
            </wp:positionH>
            <wp:positionV relativeFrom="paragraph">
              <wp:posOffset>123825</wp:posOffset>
            </wp:positionV>
            <wp:extent cx="4724400" cy="2466975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40182" l="5857" r="43687" t="1327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466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4953000</wp:posOffset>
          </wp:positionH>
          <wp:positionV relativeFrom="paragraph">
            <wp:posOffset>123825</wp:posOffset>
          </wp:positionV>
          <wp:extent cx="1519238" cy="315313"/>
          <wp:effectExtent b="0" l="0" r="0" t="0"/>
          <wp:wrapSquare wrapText="bothSides" distB="114300" distT="114300" distL="114300" distR="1143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9238" cy="3153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customXml" Target="../customXml/item2.xml"/><Relationship Id="rId4" Type="http://schemas.openxmlformats.org/officeDocument/2006/relationships/numbering" Target="numbering.xml"/><Relationship Id="rId9" Type="http://schemas.openxmlformats.org/officeDocument/2006/relationships/customXml" Target="../customXml/item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1617B1DEF8147B930BF3EA0EE1D57" ma:contentTypeVersion="19" ma:contentTypeDescription="Create a new document." ma:contentTypeScope="" ma:versionID="ef759e06c72f470d887876e305bd35d3">
  <xsd:schema xmlns:xsd="http://www.w3.org/2001/XMLSchema" xmlns:xs="http://www.w3.org/2001/XMLSchema" xmlns:p="http://schemas.microsoft.com/office/2006/metadata/properties" xmlns:ns2="f329ba11-840f-4513-800f-dfa4e69ecff9" xmlns:ns3="ac589974-117d-4f4c-a880-af19c0fae4fc" xmlns:ns4="fef697a3-94e2-46b3-9b31-65aee3821361" targetNamespace="http://schemas.microsoft.com/office/2006/metadata/properties" ma:root="true" ma:fieldsID="14951a10fd3d36048af534db1d0f5885" ns2:_="" ns3:_="" ns4:_="">
    <xsd:import namespace="f329ba11-840f-4513-800f-dfa4e69ecff9"/>
    <xsd:import namespace="ac589974-117d-4f4c-a880-af19c0fae4fc"/>
    <xsd:import namespace="fef697a3-94e2-46b3-9b31-65aee38213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9ba11-840f-4513-800f-dfa4e69ec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9974-117d-4f4c-a880-af19c0fae4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dcb8728-9659-4eac-ae3d-af31a1dbd9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697a3-94e2-46b3-9b31-65aee3821361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5ae1e29-7b46-46ea-8805-0957c0a44b79}" ma:internalName="TaxCatchAll" ma:showField="CatchAllData" ma:web="fef697a3-94e2-46b3-9b31-65aee38213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F8B96-1CA9-4E50-861D-06680C11D3A3}"/>
</file>

<file path=customXml/itemProps2.xml><?xml version="1.0" encoding="utf-8"?>
<ds:datastoreItem xmlns:ds="http://schemas.openxmlformats.org/officeDocument/2006/customXml" ds:itemID="{A9E30B22-3AEE-457A-B57D-7FE531CA4C2C}"/>
</file>