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0f90f4"/>
          <w:sz w:val="24"/>
          <w:szCs w:val="24"/>
          <w:u w:val="single"/>
        </w:rPr>
      </w:pPr>
      <w:r w:rsidDel="00000000" w:rsidR="00000000" w:rsidRPr="00000000">
        <w:rPr>
          <w:b w:val="1"/>
          <w:color w:val="0f90f4"/>
          <w:sz w:val="24"/>
          <w:szCs w:val="24"/>
          <w:u w:val="single"/>
          <w:rtl w:val="0"/>
        </w:rPr>
        <w:t xml:space="preserve">Where?</w:t>
        <w:tab/>
        <w:tab/>
      </w:r>
      <w:r w:rsidDel="00000000" w:rsidR="00000000" w:rsidRPr="00000000">
        <w:rPr>
          <w:b w:val="1"/>
          <w:color w:val="0f90f4"/>
          <w:u w:val="single"/>
        </w:rPr>
        <w:drawing>
          <wp:inline distB="114300" distT="114300" distL="114300" distR="114300">
            <wp:extent cx="1005982" cy="966788"/>
            <wp:effectExtent b="0" l="0" r="0" t="0"/>
            <wp:docPr id="1" name="image4.png"/>
            <a:graphic>
              <a:graphicData uri="http://schemas.openxmlformats.org/drawingml/2006/picture">
                <pic:pic>
                  <pic:nvPicPr>
                    <pic:cNvPr id="0" name="image4.png"/>
                    <pic:cNvPicPr preferRelativeResize="0"/>
                  </pic:nvPicPr>
                  <pic:blipFill>
                    <a:blip r:embed="rId6"/>
                    <a:srcRect b="18882" l="51467" r="34551" t="59574"/>
                    <a:stretch>
                      <a:fillRect/>
                    </a:stretch>
                  </pic:blipFill>
                  <pic:spPr>
                    <a:xfrm>
                      <a:off x="0" y="0"/>
                      <a:ext cx="1005982" cy="9667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b w:val="1"/>
          <w:color w:val="0f90f4"/>
          <w:sz w:val="24"/>
          <w:szCs w:val="24"/>
          <w:u w:val="singl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4978044</wp:posOffset>
            </wp:positionH>
            <wp:positionV relativeFrom="paragraph">
              <wp:posOffset>119063</wp:posOffset>
            </wp:positionV>
            <wp:extent cx="1451331" cy="1443038"/>
            <wp:effectExtent b="0" l="0" r="0" t="0"/>
            <wp:wrapSquare wrapText="bothSides" distB="114300" distT="114300" distL="114300" distR="11430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451331" cy="1443038"/>
                    </a:xfrm>
                    <a:prstGeom prst="rect"/>
                    <a:ln/>
                  </pic:spPr>
                </pic:pic>
              </a:graphicData>
            </a:graphic>
          </wp:anchor>
        </w:drawing>
      </w:r>
    </w:p>
    <w:p w:rsidR="00000000" w:rsidDel="00000000" w:rsidP="00000000" w:rsidRDefault="00000000" w:rsidRPr="00000000" w14:paraId="00000003">
      <w:pPr>
        <w:rPr>
          <w:sz w:val="24"/>
          <w:szCs w:val="24"/>
        </w:rPr>
      </w:pPr>
      <w:r w:rsidDel="00000000" w:rsidR="00000000" w:rsidRPr="00000000">
        <w:rPr>
          <w:sz w:val="24"/>
          <w:szCs w:val="24"/>
          <w:rtl w:val="0"/>
        </w:rPr>
        <w:t xml:space="preserve">1. Introduce the ‘where’ Makaton sign alongside the blue coloured cue card. </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2. Depending on the age/ability of the child, the tasks to teach ‘where?’ may vary.</w:t>
      </w:r>
    </w:p>
    <w:p w:rsidR="00000000" w:rsidDel="00000000" w:rsidP="00000000" w:rsidRDefault="00000000" w:rsidRPr="00000000" w14:paraId="00000006">
      <w:pPr>
        <w:rPr>
          <w:sz w:val="24"/>
          <w:szCs w:val="24"/>
        </w:rPr>
      </w:pPr>
      <w:r w:rsidDel="00000000" w:rsidR="00000000" w:rsidRPr="00000000">
        <w:rPr>
          <w:sz w:val="24"/>
          <w:szCs w:val="24"/>
          <w:rtl w:val="0"/>
        </w:rPr>
        <w:t xml:space="preserve">Below are some examples for younger children:</w:t>
      </w:r>
    </w:p>
    <w:p w:rsidR="00000000" w:rsidDel="00000000" w:rsidP="00000000" w:rsidRDefault="00000000" w:rsidRPr="00000000" w14:paraId="00000007">
      <w:pPr>
        <w:rPr>
          <w:sz w:val="24"/>
          <w:szCs w:val="24"/>
        </w:rPr>
      </w:pPr>
      <w:r w:rsidDel="00000000" w:rsidR="00000000" w:rsidRPr="00000000">
        <w:rPr>
          <w:sz w:val="24"/>
          <w:szCs w:val="24"/>
          <w:rtl w:val="0"/>
        </w:rPr>
        <w:t xml:space="preserve">- A picture book</w:t>
      </w:r>
    </w:p>
    <w:p w:rsidR="00000000" w:rsidDel="00000000" w:rsidP="00000000" w:rsidRDefault="00000000" w:rsidRPr="00000000" w14:paraId="00000008">
      <w:pPr>
        <w:rPr>
          <w:sz w:val="24"/>
          <w:szCs w:val="24"/>
        </w:rPr>
      </w:pPr>
      <w:r w:rsidDel="00000000" w:rsidR="00000000" w:rsidRPr="00000000">
        <w:rPr>
          <w:sz w:val="24"/>
          <w:szCs w:val="24"/>
          <w:rtl w:val="0"/>
        </w:rPr>
        <w:t xml:space="preserve">- Pulling symbols or pictures out of a bag.</w:t>
      </w:r>
    </w:p>
    <w:p w:rsidR="00000000" w:rsidDel="00000000" w:rsidP="00000000" w:rsidRDefault="00000000" w:rsidRPr="00000000" w14:paraId="00000009">
      <w:pPr>
        <w:rPr>
          <w:sz w:val="24"/>
          <w:szCs w:val="24"/>
        </w:rPr>
      </w:pPr>
      <w:r w:rsidDel="00000000" w:rsidR="00000000" w:rsidRPr="00000000">
        <w:rPr>
          <w:sz w:val="24"/>
          <w:szCs w:val="24"/>
          <w:rtl w:val="0"/>
        </w:rPr>
        <w:t xml:space="preserve">- Posting symbols or pictures into a letterbox.</w:t>
      </w:r>
    </w:p>
    <w:p w:rsidR="00000000" w:rsidDel="00000000" w:rsidP="00000000" w:rsidRDefault="00000000" w:rsidRPr="00000000" w14:paraId="0000000A">
      <w:pPr>
        <w:rPr>
          <w:sz w:val="24"/>
          <w:szCs w:val="24"/>
        </w:rPr>
      </w:pPr>
      <w:r w:rsidDel="00000000" w:rsidR="00000000" w:rsidRPr="00000000">
        <w:rPr>
          <w:sz w:val="24"/>
          <w:szCs w:val="24"/>
          <w:rtl w:val="0"/>
        </w:rPr>
        <w:t xml:space="preserve">- Talking about where people/animals live e.g. house, farm, zoo</w:t>
      </w:r>
    </w:p>
    <w:p w:rsidR="00000000" w:rsidDel="00000000" w:rsidP="00000000" w:rsidRDefault="00000000" w:rsidRPr="00000000" w14:paraId="0000000B">
      <w:pPr>
        <w:rPr>
          <w:sz w:val="24"/>
          <w:szCs w:val="24"/>
        </w:rPr>
      </w:pPr>
      <w:r w:rsidDel="00000000" w:rsidR="00000000" w:rsidRPr="00000000">
        <w:rPr>
          <w:sz w:val="24"/>
          <w:szCs w:val="24"/>
          <w:rtl w:val="0"/>
        </w:rPr>
        <w:t xml:space="preserve">Below are some examples for older children:</w:t>
      </w:r>
    </w:p>
    <w:p w:rsidR="00000000" w:rsidDel="00000000" w:rsidP="00000000" w:rsidRDefault="00000000" w:rsidRPr="00000000" w14:paraId="0000000C">
      <w:pPr>
        <w:rPr>
          <w:sz w:val="24"/>
          <w:szCs w:val="24"/>
        </w:rPr>
      </w:pPr>
      <w:r w:rsidDel="00000000" w:rsidR="00000000" w:rsidRPr="00000000">
        <w:rPr>
          <w:sz w:val="24"/>
          <w:szCs w:val="24"/>
          <w:rtl w:val="0"/>
        </w:rPr>
        <w:t xml:space="preserve">- A book which they are reading in school e.g. Oxford reading tree</w:t>
      </w:r>
    </w:p>
    <w:p w:rsidR="00000000" w:rsidDel="00000000" w:rsidP="00000000" w:rsidRDefault="00000000" w:rsidRPr="00000000" w14:paraId="0000000D">
      <w:pPr>
        <w:rPr>
          <w:sz w:val="24"/>
          <w:szCs w:val="24"/>
        </w:rPr>
      </w:pPr>
      <w:r w:rsidDel="00000000" w:rsidR="00000000" w:rsidRPr="00000000">
        <w:rPr>
          <w:sz w:val="24"/>
          <w:szCs w:val="24"/>
          <w:rtl w:val="0"/>
        </w:rPr>
        <w:t xml:space="preserve">- Using the blue what picture symbols or pictures and getting them to turn them over e.g. pairs.</w:t>
      </w:r>
    </w:p>
    <w:p w:rsidR="00000000" w:rsidDel="00000000" w:rsidP="00000000" w:rsidRDefault="00000000" w:rsidRPr="00000000" w14:paraId="0000000E">
      <w:pPr>
        <w:rPr>
          <w:sz w:val="24"/>
          <w:szCs w:val="24"/>
        </w:rPr>
      </w:pPr>
      <w:r w:rsidDel="00000000" w:rsidR="00000000" w:rsidRPr="00000000">
        <w:rPr>
          <w:sz w:val="24"/>
          <w:szCs w:val="24"/>
          <w:rtl w:val="0"/>
        </w:rPr>
        <w:t xml:space="preserve">- Talk about where different events take place e.g. where do you play/buy food/cook dinner/go to bed. Could use role play or toys such as a dolls house to introduce new vocabulary of places.</w:t>
      </w:r>
      <w:r w:rsidDel="00000000" w:rsidR="00000000" w:rsidRPr="00000000">
        <w:drawing>
          <wp:anchor allowOverlap="1" behindDoc="0" distB="114300" distT="114300" distL="114300" distR="114300" hidden="0" layoutInCell="1" locked="0" relativeHeight="0" simplePos="0">
            <wp:simplePos x="0" y="0"/>
            <wp:positionH relativeFrom="column">
              <wp:posOffset>3581400</wp:posOffset>
            </wp:positionH>
            <wp:positionV relativeFrom="paragraph">
              <wp:posOffset>400050</wp:posOffset>
            </wp:positionV>
            <wp:extent cx="2462213" cy="1600657"/>
            <wp:effectExtent b="0" l="0" r="0" t="0"/>
            <wp:wrapSquare wrapText="bothSides" distB="114300" distT="114300" distL="114300" distR="114300"/>
            <wp:docPr id="4" name="image3.png"/>
            <a:graphic>
              <a:graphicData uri="http://schemas.openxmlformats.org/drawingml/2006/picture">
                <pic:pic>
                  <pic:nvPicPr>
                    <pic:cNvPr id="0" name="image3.png"/>
                    <pic:cNvPicPr preferRelativeResize="0"/>
                  </pic:nvPicPr>
                  <pic:blipFill>
                    <a:blip r:embed="rId8"/>
                    <a:srcRect b="13297" l="26079" r="37707" t="48936"/>
                    <a:stretch>
                      <a:fillRect/>
                    </a:stretch>
                  </pic:blipFill>
                  <pic:spPr>
                    <a:xfrm>
                      <a:off x="0" y="0"/>
                      <a:ext cx="2462213" cy="1600657"/>
                    </a:xfrm>
                    <a:prstGeom prst="rect"/>
                    <a:ln/>
                  </pic:spPr>
                </pic:pic>
              </a:graphicData>
            </a:graphic>
          </wp:anchor>
        </w:drawing>
      </w:r>
    </w:p>
    <w:p w:rsidR="00000000" w:rsidDel="00000000" w:rsidP="00000000" w:rsidRDefault="00000000" w:rsidRPr="00000000" w14:paraId="0000000F">
      <w:pPr>
        <w:rPr>
          <w:sz w:val="24"/>
          <w:szCs w:val="24"/>
        </w:rPr>
      </w:pPr>
      <w:r w:rsidDel="00000000" w:rsidR="00000000" w:rsidRPr="00000000">
        <w:rPr>
          <w:sz w:val="24"/>
          <w:szCs w:val="24"/>
          <w:rtl w:val="0"/>
        </w:rPr>
        <w:t xml:space="preserve">- Symplify website (see ‘who’ section for brief explanation). </w:t>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sz w:val="24"/>
          <w:szCs w:val="24"/>
          <w:rtl w:val="0"/>
        </w:rPr>
        <w:t xml:space="preserve">For all tasks, you would then ask the child ‘where is the boy?’. When asking this, it should be accompanied by the Makaton sign and the blue coloured card. You could have a choice of different ‘where’ pictures if they child needs forced choices/options to choose from. </w:t>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4810125</wp:posOffset>
            </wp:positionH>
            <wp:positionV relativeFrom="paragraph">
              <wp:posOffset>1281300</wp:posOffset>
            </wp:positionV>
            <wp:extent cx="1519238" cy="315313"/>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519238" cy="315313"/>
                    </a:xfrm>
                    <a:prstGeom prst="rect"/>
                    <a:ln/>
                  </pic:spPr>
                </pic:pic>
              </a:graphicData>
            </a:graphic>
          </wp:anchor>
        </w:drawing>
      </w:r>
    </w:p>
    <w:sectPr>
      <w:footerReference r:id="rId10"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ind w:left="-708.6614173228347" w:firstLine="0"/>
      <w:rPr>
        <w:b w:val="1"/>
        <w:i w:val="1"/>
        <w:sz w:val="18"/>
        <w:szCs w:val="18"/>
      </w:rPr>
    </w:pPr>
    <w:r w:rsidDel="00000000" w:rsidR="00000000" w:rsidRPr="00000000">
      <w:rPr>
        <w:b w:val="1"/>
        <w:i w:val="1"/>
        <w:sz w:val="18"/>
        <w:szCs w:val="18"/>
        <w:rtl w:val="0"/>
      </w:rPr>
      <w:t xml:space="preserve">Colourful Semantics is a system created by Alison Bryan - resource created with</w:t>
    </w:r>
  </w:p>
  <w:p w:rsidR="00000000" w:rsidDel="00000000" w:rsidP="00000000" w:rsidRDefault="00000000" w:rsidRPr="00000000" w14:paraId="00000018">
    <w:pPr>
      <w:ind w:left="-708.6614173228347" w:firstLine="0"/>
      <w:rPr>
        <w:b w:val="1"/>
        <w:i w:val="1"/>
        <w:sz w:val="18"/>
        <w:szCs w:val="18"/>
      </w:rPr>
    </w:pPr>
    <w:r w:rsidDel="00000000" w:rsidR="00000000" w:rsidRPr="00000000">
      <w:rPr>
        <w:rtl w:val="0"/>
      </w:rPr>
    </w:r>
  </w:p>
  <w:p w:rsidR="00000000" w:rsidDel="00000000" w:rsidP="00000000" w:rsidRDefault="00000000" w:rsidRPr="00000000" w14:paraId="00000019">
    <w:pPr>
      <w:ind w:left="-708.6614173228347" w:firstLine="0"/>
      <w:rPr/>
    </w:pPr>
    <w:r w:rsidDel="00000000" w:rsidR="00000000" w:rsidRPr="00000000">
      <w:rPr>
        <w:b w:val="1"/>
        <w:i w:val="1"/>
        <w:sz w:val="18"/>
        <w:szCs w:val="18"/>
        <w:rtl w:val="0"/>
      </w:rPr>
      <w:t xml:space="preserve">For more information please contact us on info@integratedtreatments.co.uk</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